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before="203" w:line="240" w:lineRule="auto"/>
        <w:ind w:right="3741"/>
        <w:jc w:val="right"/>
        <w:rPr>
          <w:rFonts w:ascii="Hind" w:cs="Hind" w:eastAsia="Hind" w:hAnsi="Hind"/>
          <w:color w:val="322d28"/>
          <w:sz w:val="18"/>
          <w:szCs w:val="18"/>
        </w:rPr>
      </w:pPr>
      <w:r w:rsidDel="00000000" w:rsidR="00000000" w:rsidRPr="00000000">
        <w:rPr>
          <w:rFonts w:ascii="Hind" w:cs="Hind" w:eastAsia="Hind" w:hAnsi="Hind"/>
          <w:b w:val="1"/>
          <w:bCs w:val="1"/>
          <w:color w:val="0000ff"/>
          <w:sz w:val="30"/>
          <w:szCs w:val="30"/>
          <w:rtl w:val="0"/>
        </w:rPr>
        <w:t xml:space="preserve">       </w:t>
      </w:r>
      <w:r w:rsidDel="00000000" w:rsidR="00000000" w:rsidRPr="00000000">
        <w:rPr>
          <w:rFonts w:ascii="Hind" w:cs="Hind" w:eastAsia="Hind" w:hAnsi="Hind"/>
          <w:b w:val="1"/>
          <w:bCs w:val="1"/>
          <w:color w:val="0000ff"/>
          <w:sz w:val="28"/>
          <w:szCs w:val="28"/>
          <w:rtl w:val="0"/>
        </w:rPr>
        <w:t xml:space="preserve"> To je jídelna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203" w:line="240" w:lineRule="auto"/>
        <w:ind w:right="3741"/>
        <w:jc w:val="right"/>
        <w:rPr>
          <w:rFonts w:ascii="Hind" w:cs="Hind" w:eastAsia="Hind" w:hAnsi="Hind"/>
          <w:color w:val="322d28"/>
          <w:sz w:val="18"/>
          <w:szCs w:val="18"/>
        </w:rPr>
      </w:pPr>
      <w:r w:rsidDel="00000000" w:rsidR="00000000" w:rsidRPr="00000000">
        <w:rPr>
          <w:rFonts w:ascii="Hind" w:cs="Hind" w:eastAsia="Hind" w:hAnsi="Hind"/>
          <w:color w:val="322d28"/>
          <w:sz w:val="18"/>
          <w:szCs w:val="18"/>
          <w:rtl w:val="0"/>
        </w:rPr>
        <w:t xml:space="preserve">Pondělí-pátek 10:30–13:30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rtl w:val="0"/>
        </w:rPr>
        <w:t xml:space="preserve">Pondělí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rtl w:val="0"/>
        </w:rPr>
        <w:t xml:space="preserve">. 1.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Polévka: Fazolová na rajčatech (VGN, BZL) 25,- / 45,-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1: Pečená brokolice s fazolovým pyré a dýňovým pestem (BZL) 150,-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2: Klobása s cizrnovým ragú a vejcem (BZL) 160,-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3: Grilovaná krkovice s bulgurem a rajčatovou salsou 170,-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4: Gnocchi s kuřecím masem, listovým špenátem a smetanou 160,-</w:t>
      </w:r>
    </w:p>
    <w:p w:rsidR="00000000" w:rsidDel="00000000" w:rsidP="00000000" w:rsidRDefault="00000000" w:rsidRPr="00000000" w14:paraId="00000004">
      <w:pPr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rtl w:val="0"/>
        </w:rPr>
        <w:t xml:space="preserve">Úterý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rtl w:val="0"/>
        </w:rPr>
        <w:t xml:space="preserve">. 1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2"/>
          <w:szCs w:val="22"/>
          <w:u w:val="no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Polévka: Minestrone (VGN, BZL) 25,- / 45,-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1: Pohankové rizoto s pečenou zeleninou (BZL) 150,-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2: Španělský ptáček z vepřového masa s dušenou rýží 170,-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3: Vinná klobása s vařenými brambory 170,-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4: Svíčková na smetaně s hovězím masem, brusinkami a houskovým knedlíkem 170,- 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rtl w:val="0"/>
        </w:rPr>
        <w:t xml:space="preserve">Středa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rtl w:val="0"/>
        </w:rPr>
        <w:t xml:space="preserve">. 1.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Polévka: Hrachová s krutony (VGN)  25,- / 45,-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1: Pečený lilek s kuskusem a tahini omáčkou 150,-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2: Tonkatsu řízek se švestkovou omáčkou, rýží a křupavým zelím 170,-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3: Lasagne s masovým ragú, špenátem a rajčatovou omáčkou 160,-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4: Bramboráky s vepřovým ragú 160,-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rtl w:val="0"/>
        </w:rPr>
        <w:t xml:space="preserve">Čtvrtek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rtl w:val="0"/>
        </w:rPr>
        <w:t xml:space="preserve">. 1.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Polévka: Frankfurtská 25,- / 45,-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1: Salát Panzanella s okurkou, nakládanou cibulkou a mozzarellou 150,-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2: Krůtí řízek s bramborovým salátem 160,-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3: Znojemská hovězí pečeně s rýží 170,-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4: Indické kuřecí curry s kokosovým mlékem a jasmínovou rýží 170,-</w:t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rtl w:val="0"/>
        </w:rPr>
        <w:t xml:space="preserve">Pátek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  <w:rtl w:val="0"/>
        </w:rPr>
        <w:t xml:space="preserve">. 1.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Polévka: Bramborová 25,- / 45,-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1: Ratatouille s chlebem (VGN) 150,-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2: Bramborové knedlíky plněné uzeným masem a zelím 170,-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3: Šunkofleky s kyselou okurkou 160,-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Menu 4: Bulgureto s kuřecím masem 160,-</w:t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rFonts w:ascii="Times New Roman" w:cs="Times New Roman" w:eastAsia="Times New Roman" w:hAnsi="Times New Roman"/>
          <w:b w:val="0"/>
          <w:bC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  <w:font w:name="Hind">
    <w:embedRegular w:fontKey="{00000000-0000-0000-0000-000000000000}" r:id="rId1" w:subsetted="0"/>
    <w:embedBold w:fontKey="{00000000-0000-0000-0000-000000000000}" r:id="rId2" w:subsetted="0"/>
  </w:font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cs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